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6C19E" w14:textId="621D7C8A" w:rsidR="00D3081C" w:rsidRPr="0065214C" w:rsidRDefault="00D3081C" w:rsidP="00D3081C">
      <w:pPr>
        <w:spacing w:before="100" w:beforeAutospacing="1" w:after="100" w:afterAutospacing="1" w:line="240" w:lineRule="auto"/>
        <w:outlineLvl w:val="0"/>
        <w:rPr>
          <w:rFonts w:ascii="Cambria" w:eastAsia="Times New Roman" w:hAnsi="Cambria" w:cs="Times New Roman"/>
          <w:b/>
          <w:bCs/>
          <w:kern w:val="36"/>
          <w:sz w:val="32"/>
          <w:szCs w:val="32"/>
        </w:rPr>
      </w:pPr>
      <w:r w:rsidRPr="0065214C">
        <w:rPr>
          <w:rFonts w:ascii="Cambria" w:eastAsia="Times New Roman" w:hAnsi="Cambria" w:cs="Times New Roman"/>
          <w:b/>
          <w:bCs/>
          <w:kern w:val="36"/>
          <w:sz w:val="32"/>
          <w:szCs w:val="32"/>
        </w:rPr>
        <w:t>Laboratory Quality Phases Across Clinical Laboratory Disciplines</w:t>
      </w:r>
    </w:p>
    <w:p w14:paraId="045E970C" w14:textId="6424B0ED" w:rsidR="0065214C" w:rsidRPr="0065214C" w:rsidRDefault="0065214C" w:rsidP="0065214C">
      <w:pPr>
        <w:pStyle w:val="NormalWeb"/>
        <w:rPr>
          <w:rFonts w:ascii="Cambria" w:hAnsi="Cambria"/>
        </w:rPr>
      </w:pPr>
      <w:r w:rsidRPr="0065214C">
        <w:rPr>
          <w:rFonts w:ascii="Cambria" w:hAnsi="Cambria"/>
        </w:rPr>
        <w:t xml:space="preserve">The MLT curriculum at HCC sequenced around the </w:t>
      </w:r>
      <w:r w:rsidRPr="0065214C">
        <w:rPr>
          <w:rStyle w:val="Strong"/>
          <w:rFonts w:ascii="Cambria" w:hAnsi="Cambria"/>
          <w:b w:val="0"/>
          <w:bCs w:val="0"/>
        </w:rPr>
        <w:t>total testing process</w:t>
      </w:r>
      <w:r w:rsidRPr="0065214C">
        <w:rPr>
          <w:rFonts w:ascii="Cambria" w:hAnsi="Cambria"/>
        </w:rPr>
        <w:t xml:space="preserve">. </w:t>
      </w:r>
      <w:r w:rsidRPr="0065214C">
        <w:rPr>
          <w:rStyle w:val="Strong"/>
          <w:rFonts w:ascii="Cambria" w:hAnsi="Cambria"/>
          <w:b w:val="0"/>
          <w:bCs w:val="0"/>
        </w:rPr>
        <w:t xml:space="preserve">MLT 101 </w:t>
      </w:r>
      <w:r w:rsidRPr="0065214C">
        <w:rPr>
          <w:rFonts w:ascii="Cambria" w:hAnsi="Cambria"/>
        </w:rPr>
        <w:t xml:space="preserve">introduces students to </w:t>
      </w:r>
      <w:r w:rsidRPr="0065214C">
        <w:rPr>
          <w:rFonts w:ascii="Cambria" w:hAnsi="Cambria"/>
        </w:rPr>
        <w:t xml:space="preserve">all phases of testing, but </w:t>
      </w:r>
      <w:r w:rsidRPr="0065214C">
        <w:rPr>
          <w:rFonts w:ascii="Cambria" w:hAnsi="Cambria"/>
        </w:rPr>
        <w:t xml:space="preserve">the </w:t>
      </w:r>
      <w:r w:rsidRPr="0065214C">
        <w:rPr>
          <w:rStyle w:val="Emphasis"/>
          <w:rFonts w:ascii="Cambria" w:hAnsi="Cambria"/>
        </w:rPr>
        <w:t>preanalytical</w:t>
      </w:r>
      <w:r w:rsidRPr="0065214C">
        <w:rPr>
          <w:rFonts w:ascii="Cambria" w:hAnsi="Cambria"/>
        </w:rPr>
        <w:t xml:space="preserve"> and </w:t>
      </w:r>
      <w:r w:rsidRPr="0065214C">
        <w:rPr>
          <w:rStyle w:val="Emphasis"/>
          <w:rFonts w:ascii="Cambria" w:hAnsi="Cambria"/>
        </w:rPr>
        <w:t>post-analytical</w:t>
      </w:r>
      <w:r w:rsidRPr="0065214C">
        <w:rPr>
          <w:rFonts w:ascii="Cambria" w:hAnsi="Cambria"/>
        </w:rPr>
        <w:t xml:space="preserve"> phases </w:t>
      </w:r>
      <w:r w:rsidRPr="0065214C">
        <w:rPr>
          <w:rFonts w:ascii="Cambria" w:hAnsi="Cambria"/>
        </w:rPr>
        <w:t>are emphasized.</w:t>
      </w:r>
      <w:r w:rsidRPr="0065214C">
        <w:rPr>
          <w:rFonts w:ascii="Cambria" w:hAnsi="Cambria"/>
        </w:rPr>
        <w:t xml:space="preserve"> </w:t>
      </w:r>
      <w:r w:rsidRPr="0065214C">
        <w:rPr>
          <w:rFonts w:ascii="Cambria" w:hAnsi="Cambria"/>
        </w:rPr>
        <w:t>T</w:t>
      </w:r>
      <w:r w:rsidRPr="0065214C">
        <w:rPr>
          <w:rFonts w:ascii="Cambria" w:hAnsi="Cambria"/>
        </w:rPr>
        <w:t xml:space="preserve">he </w:t>
      </w:r>
      <w:r w:rsidRPr="0065214C">
        <w:rPr>
          <w:rStyle w:val="Strong"/>
          <w:rFonts w:ascii="Cambria" w:hAnsi="Cambria"/>
          <w:b w:val="0"/>
          <w:bCs w:val="0"/>
        </w:rPr>
        <w:t>core, discipline-specific courses</w:t>
      </w:r>
      <w:r w:rsidRPr="0065214C">
        <w:rPr>
          <w:rFonts w:ascii="Cambria" w:hAnsi="Cambria"/>
        </w:rPr>
        <w:t xml:space="preserve"> (Hematology, Clinical Chemistry, Immunology/Serology, Microbiology, Urinalysis/Body Fluids, and Immunohematology/Blood Bank) emphasize the </w:t>
      </w:r>
      <w:r w:rsidRPr="0065214C">
        <w:rPr>
          <w:rStyle w:val="Emphasis"/>
          <w:rFonts w:ascii="Cambria" w:hAnsi="Cambria"/>
        </w:rPr>
        <w:t>analytical</w:t>
      </w:r>
      <w:r w:rsidRPr="0065214C">
        <w:rPr>
          <w:rFonts w:ascii="Cambria" w:hAnsi="Cambria"/>
        </w:rPr>
        <w:t xml:space="preserve"> phase—methodology, instrumentation, and result integrity—specific to each department.</w:t>
      </w:r>
    </w:p>
    <w:p w14:paraId="3BD56C25" w14:textId="241AE4A6" w:rsidR="0065214C" w:rsidRPr="0065214C" w:rsidRDefault="0065214C" w:rsidP="0065214C">
      <w:pPr>
        <w:pStyle w:val="NormalWeb"/>
        <w:rPr>
          <w:rFonts w:ascii="Cambria" w:hAnsi="Cambria"/>
        </w:rPr>
      </w:pPr>
      <w:r w:rsidRPr="0065214C">
        <w:rPr>
          <w:rStyle w:val="Strong"/>
          <w:rFonts w:ascii="Cambria" w:hAnsi="Cambria"/>
          <w:b w:val="0"/>
          <w:bCs w:val="0"/>
        </w:rPr>
        <w:t xml:space="preserve">Preanalytical </w:t>
      </w:r>
      <w:r w:rsidRPr="0065214C">
        <w:rPr>
          <w:rStyle w:val="Strong"/>
          <w:rFonts w:ascii="Cambria" w:hAnsi="Cambria"/>
          <w:b w:val="0"/>
          <w:bCs w:val="0"/>
        </w:rPr>
        <w:t xml:space="preserve">and post-analytical </w:t>
      </w:r>
      <w:r w:rsidRPr="0065214C">
        <w:rPr>
          <w:rStyle w:val="Strong"/>
          <w:rFonts w:ascii="Cambria" w:hAnsi="Cambria"/>
          <w:b w:val="0"/>
          <w:bCs w:val="0"/>
        </w:rPr>
        <w:t>focus in MLT 101.</w:t>
      </w:r>
      <w:r w:rsidRPr="0065214C">
        <w:rPr>
          <w:rFonts w:ascii="Cambria" w:hAnsi="Cambria"/>
        </w:rPr>
        <w:t xml:space="preserve"> Students master patient and specimen identification, order entry, labeling, phlebotomy basics, transport and temperature control, specimen accept/reject criteria, anticoagulants and tube selection, mixing, timing, and biosafety. They learn how these variables affect downstream validity (e.g., hemolysis, underfill, clots, delayed separation) Students practice the mechanics and judgment that turn numbers into actionable information: delta checks, critical-value policies with read-back, result comments and amendments, LIS documentation, provider communication, and hand-offs. </w:t>
      </w:r>
      <w:r w:rsidRPr="0065214C">
        <w:rPr>
          <w:rFonts w:ascii="Cambria" w:hAnsi="Cambria"/>
        </w:rPr>
        <w:t>E</w:t>
      </w:r>
      <w:r w:rsidRPr="0065214C">
        <w:rPr>
          <w:rFonts w:ascii="Cambria" w:hAnsi="Cambria"/>
        </w:rPr>
        <w:t xml:space="preserve">rror recognition </w:t>
      </w:r>
      <w:r w:rsidRPr="0065214C">
        <w:rPr>
          <w:rFonts w:ascii="Cambria" w:hAnsi="Cambria"/>
        </w:rPr>
        <w:t xml:space="preserve">is practiced </w:t>
      </w:r>
      <w:r w:rsidRPr="0065214C">
        <w:rPr>
          <w:rFonts w:ascii="Cambria" w:hAnsi="Cambria"/>
        </w:rPr>
        <w:t xml:space="preserve">with </w:t>
      </w:r>
      <w:r w:rsidRPr="0065214C">
        <w:rPr>
          <w:rFonts w:ascii="Cambria" w:hAnsi="Cambria"/>
        </w:rPr>
        <w:t>discussion-based critical thinking/</w:t>
      </w:r>
      <w:r w:rsidRPr="0065214C">
        <w:rPr>
          <w:rFonts w:ascii="Cambria" w:hAnsi="Cambria"/>
        </w:rPr>
        <w:t>case stu</w:t>
      </w:r>
      <w:r w:rsidRPr="0065214C">
        <w:rPr>
          <w:rFonts w:ascii="Cambria" w:hAnsi="Cambria"/>
        </w:rPr>
        <w:t>dy exercises</w:t>
      </w:r>
      <w:r w:rsidRPr="0065214C">
        <w:rPr>
          <w:rFonts w:ascii="Cambria" w:hAnsi="Cambria"/>
        </w:rPr>
        <w:t xml:space="preserve">. </w:t>
      </w:r>
    </w:p>
    <w:p w14:paraId="499C69A4" w14:textId="72534356" w:rsidR="0065214C" w:rsidRPr="0065214C" w:rsidRDefault="0065214C" w:rsidP="0065214C">
      <w:pPr>
        <w:pStyle w:val="NormalWeb"/>
        <w:rPr>
          <w:rFonts w:ascii="Cambria" w:hAnsi="Cambria"/>
        </w:rPr>
      </w:pPr>
      <w:r w:rsidRPr="0065214C">
        <w:rPr>
          <w:rStyle w:val="Strong"/>
          <w:rFonts w:ascii="Cambria" w:hAnsi="Cambria"/>
          <w:b w:val="0"/>
          <w:bCs w:val="0"/>
        </w:rPr>
        <w:t>T</w:t>
      </w:r>
      <w:r w:rsidRPr="0065214C">
        <w:rPr>
          <w:rStyle w:val="Strong"/>
          <w:rFonts w:ascii="Cambria" w:hAnsi="Cambria"/>
          <w:b w:val="0"/>
          <w:bCs w:val="0"/>
        </w:rPr>
        <w:t>he core courses</w:t>
      </w:r>
      <w:r w:rsidRPr="0065214C">
        <w:rPr>
          <w:rStyle w:val="Strong"/>
          <w:rFonts w:ascii="Cambria" w:hAnsi="Cambria"/>
          <w:b w:val="0"/>
          <w:bCs w:val="0"/>
        </w:rPr>
        <w:t xml:space="preserve"> shift to a</w:t>
      </w:r>
      <w:r w:rsidRPr="0065214C">
        <w:rPr>
          <w:rStyle w:val="Strong"/>
          <w:rFonts w:ascii="Cambria" w:hAnsi="Cambria"/>
          <w:b w:val="0"/>
          <w:bCs w:val="0"/>
        </w:rPr>
        <w:t>nalytical</w:t>
      </w:r>
      <w:r w:rsidRPr="0065214C">
        <w:rPr>
          <w:rStyle w:val="Strong"/>
          <w:rFonts w:ascii="Cambria" w:hAnsi="Cambria"/>
          <w:b w:val="0"/>
          <w:bCs w:val="0"/>
        </w:rPr>
        <w:t xml:space="preserve"> phase</w:t>
      </w:r>
      <w:r w:rsidRPr="0065214C">
        <w:rPr>
          <w:rStyle w:val="Strong"/>
          <w:rFonts w:ascii="Cambria" w:hAnsi="Cambria"/>
          <w:b w:val="0"/>
          <w:bCs w:val="0"/>
        </w:rPr>
        <w:t xml:space="preserve"> emphasis</w:t>
      </w:r>
      <w:r w:rsidRPr="0065214C">
        <w:rPr>
          <w:rStyle w:val="Strong"/>
          <w:rFonts w:ascii="Cambria" w:hAnsi="Cambria"/>
          <w:b w:val="0"/>
          <w:bCs w:val="0"/>
        </w:rPr>
        <w:t>, while revisiting the preanalytical and post-analytical phases of testing.</w:t>
      </w:r>
      <w:r w:rsidRPr="0065214C">
        <w:rPr>
          <w:rFonts w:ascii="Cambria" w:hAnsi="Cambria"/>
        </w:rPr>
        <w:t xml:space="preserve"> After MLT 101, students enter rotations where the spotlight shifts to measurement science and method performance in each discipline</w:t>
      </w:r>
      <w:r w:rsidRPr="0065214C">
        <w:rPr>
          <w:rFonts w:ascii="Cambria" w:hAnsi="Cambria"/>
        </w:rPr>
        <w:t>. E</w:t>
      </w:r>
      <w:r w:rsidRPr="0065214C">
        <w:rPr>
          <w:rFonts w:ascii="Cambria" w:hAnsi="Cambria"/>
        </w:rPr>
        <w:t>rror recognition</w:t>
      </w:r>
      <w:r w:rsidRPr="0065214C">
        <w:rPr>
          <w:rFonts w:ascii="Cambria" w:hAnsi="Cambria"/>
        </w:rPr>
        <w:t xml:space="preserve"> is shifted from instructor-led discussion to more independent </w:t>
      </w:r>
      <w:r w:rsidRPr="0065214C">
        <w:rPr>
          <w:rFonts w:ascii="Cambria" w:hAnsi="Cambria"/>
        </w:rPr>
        <w:t xml:space="preserve">critical thinking/case study exercises. </w:t>
      </w:r>
      <w:r w:rsidRPr="0065214C">
        <w:rPr>
          <w:rFonts w:ascii="Cambria" w:hAnsi="Cambria"/>
        </w:rPr>
        <w:t xml:space="preserve"> </w:t>
      </w:r>
    </w:p>
    <w:p w14:paraId="5B0A80F0" w14:textId="639F371B" w:rsidR="00D3081C" w:rsidRPr="0065214C" w:rsidRDefault="009E105D" w:rsidP="00D3081C">
      <w:pPr>
        <w:spacing w:before="100" w:beforeAutospacing="1" w:after="100" w:afterAutospacing="1" w:line="240" w:lineRule="auto"/>
        <w:outlineLvl w:val="1"/>
        <w:rPr>
          <w:rFonts w:ascii="Cambria" w:eastAsia="Times New Roman" w:hAnsi="Cambria" w:cs="Times New Roman"/>
          <w:b/>
          <w:bCs/>
          <w:sz w:val="36"/>
          <w:szCs w:val="36"/>
        </w:rPr>
      </w:pPr>
      <w:r w:rsidRPr="0065214C">
        <w:rPr>
          <w:rFonts w:ascii="Cambria" w:eastAsia="Times New Roman" w:hAnsi="Cambria" w:cs="Times New Roman"/>
          <w:b/>
          <w:bCs/>
          <w:sz w:val="36"/>
          <w:szCs w:val="36"/>
        </w:rPr>
        <w:t>MLT 101 Intro to MLT</w:t>
      </w:r>
    </w:p>
    <w:p w14:paraId="3D0156CC"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Pre-analytical:</w:t>
      </w:r>
    </w:p>
    <w:p w14:paraId="776BA141" w14:textId="77777777" w:rsidR="00D3081C" w:rsidRPr="0065214C" w:rsidRDefault="00D3081C" w:rsidP="00D3081C">
      <w:pPr>
        <w:numPr>
          <w:ilvl w:val="0"/>
          <w:numId w:val="19"/>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Test ordering protocols and test utilization management</w:t>
      </w:r>
    </w:p>
    <w:p w14:paraId="77162FF3" w14:textId="00E89E93" w:rsidR="00D3081C" w:rsidRPr="0065214C" w:rsidRDefault="00D3081C" w:rsidP="00D3081C">
      <w:pPr>
        <w:numPr>
          <w:ilvl w:val="0"/>
          <w:numId w:val="19"/>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 xml:space="preserve">Specimen tracking systems </w:t>
      </w:r>
    </w:p>
    <w:p w14:paraId="40C7CDA4" w14:textId="77777777" w:rsidR="00D3081C" w:rsidRPr="0065214C" w:rsidRDefault="00D3081C" w:rsidP="00D3081C">
      <w:pPr>
        <w:numPr>
          <w:ilvl w:val="0"/>
          <w:numId w:val="19"/>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Patient preparation instructions</w:t>
      </w:r>
    </w:p>
    <w:p w14:paraId="4C28EFEF" w14:textId="41E15F5D" w:rsidR="00D3081C" w:rsidRPr="0065214C" w:rsidRDefault="00D3081C" w:rsidP="00D3081C">
      <w:pPr>
        <w:numPr>
          <w:ilvl w:val="0"/>
          <w:numId w:val="19"/>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Specimen rejection policies and documentation</w:t>
      </w:r>
    </w:p>
    <w:p w14:paraId="7E143A0A" w14:textId="3EF9A436" w:rsidR="00A255A7" w:rsidRPr="0065214C" w:rsidRDefault="00A255A7" w:rsidP="00D3081C">
      <w:pPr>
        <w:numPr>
          <w:ilvl w:val="0"/>
          <w:numId w:val="19"/>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Special collection procedures</w:t>
      </w:r>
    </w:p>
    <w:p w14:paraId="5989781E"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Analytical:</w:t>
      </w:r>
    </w:p>
    <w:p w14:paraId="171850EB" w14:textId="77777777" w:rsidR="00D3081C" w:rsidRPr="0065214C" w:rsidRDefault="00D3081C" w:rsidP="00D3081C">
      <w:pPr>
        <w:numPr>
          <w:ilvl w:val="0"/>
          <w:numId w:val="20"/>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Equipment maintenance schedules and documentation</w:t>
      </w:r>
    </w:p>
    <w:p w14:paraId="26505A35" w14:textId="607C41D7" w:rsidR="00A255A7" w:rsidRPr="0065214C" w:rsidRDefault="00D3081C" w:rsidP="00A255A7">
      <w:pPr>
        <w:numPr>
          <w:ilvl w:val="0"/>
          <w:numId w:val="20"/>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 xml:space="preserve">Quality control program design </w:t>
      </w:r>
    </w:p>
    <w:p w14:paraId="19F6BE3C" w14:textId="1F9937FF" w:rsidR="00A255A7" w:rsidRPr="0065214C" w:rsidRDefault="00A255A7" w:rsidP="00A255A7">
      <w:pPr>
        <w:numPr>
          <w:ilvl w:val="0"/>
          <w:numId w:val="20"/>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Regulatory agencies and compliance</w:t>
      </w:r>
    </w:p>
    <w:p w14:paraId="4DACE26B" w14:textId="55C94B08" w:rsidR="00D3081C" w:rsidRPr="0065214C" w:rsidRDefault="00D3081C" w:rsidP="00A255A7">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Post-analytical:</w:t>
      </w:r>
    </w:p>
    <w:p w14:paraId="7C76F60A" w14:textId="73A3AB98" w:rsidR="00D3081C" w:rsidRPr="0065214C" w:rsidRDefault="00D3081C" w:rsidP="00D3081C">
      <w:pPr>
        <w:numPr>
          <w:ilvl w:val="0"/>
          <w:numId w:val="2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lastRenderedPageBreak/>
        <w:t>TAT monitoring</w:t>
      </w:r>
    </w:p>
    <w:p w14:paraId="7AC9CF4C" w14:textId="2FE8B6A1" w:rsidR="00D3081C" w:rsidRPr="0065214C" w:rsidRDefault="00D3081C" w:rsidP="00D3081C">
      <w:pPr>
        <w:numPr>
          <w:ilvl w:val="0"/>
          <w:numId w:val="2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Result reporting systems</w:t>
      </w:r>
    </w:p>
    <w:p w14:paraId="666B590D" w14:textId="6B03F256" w:rsidR="00D3081C" w:rsidRPr="0065214C" w:rsidRDefault="00D3081C" w:rsidP="00D3081C">
      <w:pPr>
        <w:numPr>
          <w:ilvl w:val="0"/>
          <w:numId w:val="2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Corrected report procedures</w:t>
      </w:r>
    </w:p>
    <w:p w14:paraId="1309EFD9" w14:textId="77777777" w:rsidR="00D3081C" w:rsidRPr="0065214C" w:rsidRDefault="00D3081C" w:rsidP="00D3081C">
      <w:pPr>
        <w:numPr>
          <w:ilvl w:val="0"/>
          <w:numId w:val="2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Continuing education and training programs</w:t>
      </w:r>
    </w:p>
    <w:p w14:paraId="7F430E74" w14:textId="77777777" w:rsidR="00D3081C" w:rsidRPr="0065214C" w:rsidRDefault="00D3081C" w:rsidP="00D3081C">
      <w:pPr>
        <w:numPr>
          <w:ilvl w:val="0"/>
          <w:numId w:val="2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Laboratory safety program (exposure control, chemical hygiene)</w:t>
      </w:r>
    </w:p>
    <w:p w14:paraId="005BA1C3" w14:textId="4859C2FB" w:rsidR="00D3081C" w:rsidRPr="0065214C" w:rsidRDefault="009E105D" w:rsidP="00D3081C">
      <w:pPr>
        <w:spacing w:before="100" w:beforeAutospacing="1" w:after="100" w:afterAutospacing="1" w:line="240" w:lineRule="auto"/>
        <w:outlineLvl w:val="1"/>
        <w:rPr>
          <w:rFonts w:ascii="Cambria" w:eastAsia="Times New Roman" w:hAnsi="Cambria" w:cs="Times New Roman"/>
          <w:b/>
          <w:bCs/>
          <w:sz w:val="36"/>
          <w:szCs w:val="36"/>
        </w:rPr>
      </w:pPr>
      <w:r w:rsidRPr="0065214C">
        <w:rPr>
          <w:rFonts w:ascii="Cambria" w:eastAsia="Times New Roman" w:hAnsi="Cambria" w:cs="Times New Roman"/>
          <w:b/>
          <w:bCs/>
          <w:sz w:val="36"/>
          <w:szCs w:val="36"/>
        </w:rPr>
        <w:t xml:space="preserve">MLT 110 </w:t>
      </w:r>
      <w:r w:rsidR="00D3081C" w:rsidRPr="0065214C">
        <w:rPr>
          <w:rFonts w:ascii="Cambria" w:eastAsia="Times New Roman" w:hAnsi="Cambria" w:cs="Times New Roman"/>
          <w:b/>
          <w:bCs/>
          <w:sz w:val="36"/>
          <w:szCs w:val="36"/>
        </w:rPr>
        <w:t>Hematology/Hemostasis</w:t>
      </w:r>
    </w:p>
    <w:p w14:paraId="56596053"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Pre-analytical:</w:t>
      </w:r>
    </w:p>
    <w:p w14:paraId="3DD1299E" w14:textId="2EE742A4" w:rsidR="00D3081C" w:rsidRPr="0065214C" w:rsidRDefault="00D3081C" w:rsidP="00D3081C">
      <w:pPr>
        <w:numPr>
          <w:ilvl w:val="0"/>
          <w:numId w:val="4"/>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Proper anticoagulant selection: EDTA for CBC, sodium citrate for coagulation</w:t>
      </w:r>
    </w:p>
    <w:p w14:paraId="1C3675FB" w14:textId="77777777" w:rsidR="00D3081C" w:rsidRPr="0065214C" w:rsidRDefault="00D3081C" w:rsidP="00D3081C">
      <w:pPr>
        <w:numPr>
          <w:ilvl w:val="0"/>
          <w:numId w:val="4"/>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Tube fill requirements (9:1 blood-to-anticoagulant ratio for PT/PTT)</w:t>
      </w:r>
    </w:p>
    <w:p w14:paraId="7058E104" w14:textId="77777777" w:rsidR="00D3081C" w:rsidRPr="0065214C" w:rsidRDefault="00D3081C" w:rsidP="00D3081C">
      <w:pPr>
        <w:numPr>
          <w:ilvl w:val="0"/>
          <w:numId w:val="4"/>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Mixing immediately after collection to prevent clotting</w:t>
      </w:r>
    </w:p>
    <w:p w14:paraId="1CBD578F" w14:textId="4902FFD9" w:rsidR="00D3081C" w:rsidRPr="0065214C" w:rsidRDefault="00D3081C" w:rsidP="00D3081C">
      <w:pPr>
        <w:numPr>
          <w:ilvl w:val="0"/>
          <w:numId w:val="4"/>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Time limits for specimen processing</w:t>
      </w:r>
    </w:p>
    <w:p w14:paraId="26D4BB3A"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Analytical:</w:t>
      </w:r>
    </w:p>
    <w:p w14:paraId="4A1F7557" w14:textId="77777777" w:rsidR="00D3081C" w:rsidRPr="0065214C" w:rsidRDefault="00D3081C" w:rsidP="00D3081C">
      <w:pPr>
        <w:numPr>
          <w:ilvl w:val="0"/>
          <w:numId w:val="5"/>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Daily calibration of hematology analyzers</w:t>
      </w:r>
    </w:p>
    <w:p w14:paraId="33E55935" w14:textId="0F5A6DE8" w:rsidR="00D3081C" w:rsidRPr="0065214C" w:rsidRDefault="00D3081C" w:rsidP="00D3081C">
      <w:pPr>
        <w:numPr>
          <w:ilvl w:val="0"/>
          <w:numId w:val="5"/>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Running normal and abnormal controls</w:t>
      </w:r>
    </w:p>
    <w:p w14:paraId="009C0E7D" w14:textId="40FFF2D6" w:rsidR="00D3081C" w:rsidRPr="0065214C" w:rsidRDefault="00D3081C" w:rsidP="00D3081C">
      <w:pPr>
        <w:numPr>
          <w:ilvl w:val="0"/>
          <w:numId w:val="5"/>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 xml:space="preserve">Peripheral smear review </w:t>
      </w:r>
      <w:r w:rsidR="00A255A7" w:rsidRPr="0065214C">
        <w:rPr>
          <w:rFonts w:ascii="Cambria" w:eastAsia="Times New Roman" w:hAnsi="Cambria" w:cs="Times New Roman"/>
          <w:sz w:val="24"/>
          <w:szCs w:val="24"/>
        </w:rPr>
        <w:t xml:space="preserve">and manual differentials </w:t>
      </w:r>
      <w:r w:rsidRPr="0065214C">
        <w:rPr>
          <w:rFonts w:ascii="Cambria" w:eastAsia="Times New Roman" w:hAnsi="Cambria" w:cs="Times New Roman"/>
          <w:sz w:val="24"/>
          <w:szCs w:val="24"/>
        </w:rPr>
        <w:t>for flagged samples</w:t>
      </w:r>
    </w:p>
    <w:p w14:paraId="4360436A" w14:textId="305F0B7E" w:rsidR="00D3081C" w:rsidRPr="0065214C" w:rsidRDefault="00D3081C" w:rsidP="00D3081C">
      <w:pPr>
        <w:numPr>
          <w:ilvl w:val="0"/>
          <w:numId w:val="5"/>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Platelet count verification</w:t>
      </w:r>
    </w:p>
    <w:p w14:paraId="4948B943" w14:textId="7AE3C6AA" w:rsidR="00A255A7" w:rsidRPr="0065214C" w:rsidRDefault="00A255A7" w:rsidP="00A255A7">
      <w:pPr>
        <w:numPr>
          <w:ilvl w:val="0"/>
          <w:numId w:val="5"/>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Morphology correlation with automated results</w:t>
      </w:r>
    </w:p>
    <w:p w14:paraId="5F0707F5"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Post-analytical:</w:t>
      </w:r>
    </w:p>
    <w:p w14:paraId="5E43935F" w14:textId="44C85545" w:rsidR="00D3081C" w:rsidRPr="0065214C" w:rsidRDefault="00D3081C" w:rsidP="00D3081C">
      <w:pPr>
        <w:numPr>
          <w:ilvl w:val="0"/>
          <w:numId w:val="6"/>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Critical alert for panic values</w:t>
      </w:r>
    </w:p>
    <w:p w14:paraId="61798584" w14:textId="39852366" w:rsidR="00D3081C" w:rsidRPr="0065214C" w:rsidRDefault="00D3081C" w:rsidP="00D3081C">
      <w:pPr>
        <w:numPr>
          <w:ilvl w:val="0"/>
          <w:numId w:val="6"/>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Therapeutic range monitoring for warfarin</w:t>
      </w:r>
    </w:p>
    <w:p w14:paraId="0E040946" w14:textId="1611532F" w:rsidR="00D3081C" w:rsidRPr="0065214C" w:rsidRDefault="00D3081C" w:rsidP="00D3081C">
      <w:pPr>
        <w:numPr>
          <w:ilvl w:val="0"/>
          <w:numId w:val="6"/>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 xml:space="preserve">Result validation </w:t>
      </w:r>
      <w:r w:rsidR="00A255A7" w:rsidRPr="0065214C">
        <w:rPr>
          <w:rFonts w:ascii="Cambria" w:eastAsia="Times New Roman" w:hAnsi="Cambria" w:cs="Times New Roman"/>
          <w:sz w:val="24"/>
          <w:szCs w:val="24"/>
        </w:rPr>
        <w:t xml:space="preserve">(delta checks) </w:t>
      </w:r>
      <w:r w:rsidRPr="0065214C">
        <w:rPr>
          <w:rFonts w:ascii="Cambria" w:eastAsia="Times New Roman" w:hAnsi="Cambria" w:cs="Times New Roman"/>
          <w:sz w:val="24"/>
          <w:szCs w:val="24"/>
        </w:rPr>
        <w:t>before release</w:t>
      </w:r>
    </w:p>
    <w:p w14:paraId="7FB68908" w14:textId="5C4AF4E7" w:rsidR="00D3081C" w:rsidRPr="0065214C" w:rsidRDefault="009E105D" w:rsidP="00D3081C">
      <w:pPr>
        <w:spacing w:before="100" w:beforeAutospacing="1" w:after="100" w:afterAutospacing="1" w:line="240" w:lineRule="auto"/>
        <w:outlineLvl w:val="1"/>
        <w:rPr>
          <w:rFonts w:ascii="Cambria" w:eastAsia="Times New Roman" w:hAnsi="Cambria" w:cs="Times New Roman"/>
          <w:b/>
          <w:bCs/>
          <w:sz w:val="36"/>
          <w:szCs w:val="36"/>
        </w:rPr>
      </w:pPr>
      <w:r w:rsidRPr="0065214C">
        <w:rPr>
          <w:rFonts w:ascii="Cambria" w:eastAsia="Times New Roman" w:hAnsi="Cambria" w:cs="Times New Roman"/>
          <w:b/>
          <w:bCs/>
          <w:sz w:val="36"/>
          <w:szCs w:val="36"/>
        </w:rPr>
        <w:t xml:space="preserve">MLT 111 </w:t>
      </w:r>
      <w:r w:rsidR="00D3081C" w:rsidRPr="0065214C">
        <w:rPr>
          <w:rFonts w:ascii="Cambria" w:eastAsia="Times New Roman" w:hAnsi="Cambria" w:cs="Times New Roman"/>
          <w:b/>
          <w:bCs/>
          <w:sz w:val="36"/>
          <w:szCs w:val="36"/>
        </w:rPr>
        <w:t>Immunology</w:t>
      </w:r>
    </w:p>
    <w:p w14:paraId="18B3EC7F"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Pre-analytical:</w:t>
      </w:r>
    </w:p>
    <w:p w14:paraId="49848FE4" w14:textId="77777777" w:rsidR="00D3081C" w:rsidRPr="0065214C" w:rsidRDefault="00D3081C" w:rsidP="00D3081C">
      <w:pPr>
        <w:numPr>
          <w:ilvl w:val="0"/>
          <w:numId w:val="7"/>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Serum vs. plasma requirements for specific assays</w:t>
      </w:r>
    </w:p>
    <w:p w14:paraId="7D90E9CD" w14:textId="77777777" w:rsidR="00D3081C" w:rsidRPr="0065214C" w:rsidRDefault="00D3081C" w:rsidP="00D3081C">
      <w:pPr>
        <w:numPr>
          <w:ilvl w:val="0"/>
          <w:numId w:val="7"/>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Patient medication history (immunosuppressants affect results)</w:t>
      </w:r>
    </w:p>
    <w:p w14:paraId="3B6664B8" w14:textId="6C21BD72" w:rsidR="00D3081C" w:rsidRPr="0065214C" w:rsidRDefault="00D3081C" w:rsidP="00D3081C">
      <w:pPr>
        <w:numPr>
          <w:ilvl w:val="0"/>
          <w:numId w:val="7"/>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Proper storage conditions</w:t>
      </w:r>
    </w:p>
    <w:p w14:paraId="4F4D944C"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Analytical:</w:t>
      </w:r>
    </w:p>
    <w:p w14:paraId="6E3F14ED" w14:textId="77777777" w:rsidR="00D3081C" w:rsidRPr="0065214C" w:rsidRDefault="00D3081C" w:rsidP="00D3081C">
      <w:pPr>
        <w:numPr>
          <w:ilvl w:val="0"/>
          <w:numId w:val="8"/>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ELISA plate washing and incubation timing</w:t>
      </w:r>
    </w:p>
    <w:p w14:paraId="0512C8D4" w14:textId="3E648314" w:rsidR="00D3081C" w:rsidRPr="0065214C" w:rsidRDefault="00D3081C" w:rsidP="00D3081C">
      <w:pPr>
        <w:numPr>
          <w:ilvl w:val="0"/>
          <w:numId w:val="8"/>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Control sera at multiple levels</w:t>
      </w:r>
    </w:p>
    <w:p w14:paraId="25DA4F4F" w14:textId="77777777" w:rsidR="00D3081C" w:rsidRPr="0065214C" w:rsidRDefault="00D3081C" w:rsidP="00D3081C">
      <w:pPr>
        <w:numPr>
          <w:ilvl w:val="0"/>
          <w:numId w:val="8"/>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Proficiency testing participation</w:t>
      </w:r>
    </w:p>
    <w:p w14:paraId="4321524E" w14:textId="36358306" w:rsidR="00D3081C" w:rsidRPr="0065214C" w:rsidRDefault="00D3081C" w:rsidP="00D3081C">
      <w:pPr>
        <w:numPr>
          <w:ilvl w:val="0"/>
          <w:numId w:val="8"/>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Confirmatory testing protocols</w:t>
      </w:r>
    </w:p>
    <w:p w14:paraId="3DF059B7" w14:textId="746B074A" w:rsidR="00A255A7" w:rsidRPr="0065214C" w:rsidRDefault="00A255A7" w:rsidP="00A255A7">
      <w:pPr>
        <w:numPr>
          <w:ilvl w:val="0"/>
          <w:numId w:val="8"/>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Pattern recognition</w:t>
      </w:r>
    </w:p>
    <w:p w14:paraId="49038B4F" w14:textId="1296F517" w:rsidR="00A255A7" w:rsidRPr="0065214C" w:rsidRDefault="00A255A7" w:rsidP="00A255A7">
      <w:pPr>
        <w:numPr>
          <w:ilvl w:val="0"/>
          <w:numId w:val="8"/>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lastRenderedPageBreak/>
        <w:t>Prozone/post-zone</w:t>
      </w:r>
    </w:p>
    <w:p w14:paraId="705F548C"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Post-analytical:</w:t>
      </w:r>
    </w:p>
    <w:p w14:paraId="143B7360" w14:textId="77777777" w:rsidR="00D3081C" w:rsidRPr="0065214C" w:rsidRDefault="00D3081C" w:rsidP="00D3081C">
      <w:pPr>
        <w:numPr>
          <w:ilvl w:val="0"/>
          <w:numId w:val="9"/>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Titer interpretation and reporting format</w:t>
      </w:r>
    </w:p>
    <w:p w14:paraId="1C90C12D" w14:textId="43A91D8D" w:rsidR="00D3081C" w:rsidRPr="0065214C" w:rsidRDefault="001F4686" w:rsidP="00D3081C">
      <w:pPr>
        <w:numPr>
          <w:ilvl w:val="0"/>
          <w:numId w:val="9"/>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Mandated and c</w:t>
      </w:r>
      <w:r w:rsidR="00D3081C" w:rsidRPr="0065214C">
        <w:rPr>
          <w:rFonts w:ascii="Cambria" w:eastAsia="Times New Roman" w:hAnsi="Cambria" w:cs="Times New Roman"/>
          <w:sz w:val="24"/>
          <w:szCs w:val="24"/>
        </w:rPr>
        <w:t>onfidential reporting for infectious disease markers</w:t>
      </w:r>
    </w:p>
    <w:p w14:paraId="626EA92E" w14:textId="46D7CE03" w:rsidR="00D3081C" w:rsidRPr="0065214C" w:rsidRDefault="009E105D" w:rsidP="00D3081C">
      <w:pPr>
        <w:spacing w:before="100" w:beforeAutospacing="1" w:after="100" w:afterAutospacing="1" w:line="240" w:lineRule="auto"/>
        <w:outlineLvl w:val="1"/>
        <w:rPr>
          <w:rFonts w:ascii="Cambria" w:eastAsia="Times New Roman" w:hAnsi="Cambria" w:cs="Times New Roman"/>
          <w:b/>
          <w:bCs/>
          <w:sz w:val="36"/>
          <w:szCs w:val="36"/>
        </w:rPr>
      </w:pPr>
      <w:r w:rsidRPr="0065214C">
        <w:rPr>
          <w:rFonts w:ascii="Cambria" w:eastAsia="Times New Roman" w:hAnsi="Cambria" w:cs="Times New Roman"/>
          <w:b/>
          <w:bCs/>
          <w:sz w:val="36"/>
          <w:szCs w:val="36"/>
        </w:rPr>
        <w:t xml:space="preserve">MLT 112 </w:t>
      </w:r>
      <w:r w:rsidR="00D3081C" w:rsidRPr="0065214C">
        <w:rPr>
          <w:rFonts w:ascii="Cambria" w:eastAsia="Times New Roman" w:hAnsi="Cambria" w:cs="Times New Roman"/>
          <w:b/>
          <w:bCs/>
          <w:sz w:val="36"/>
          <w:szCs w:val="36"/>
        </w:rPr>
        <w:t>Clinical Chemistry</w:t>
      </w:r>
    </w:p>
    <w:p w14:paraId="4A5D414C"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Pre-analytical:</w:t>
      </w:r>
    </w:p>
    <w:p w14:paraId="769ED68D" w14:textId="77777777" w:rsidR="00D3081C" w:rsidRPr="0065214C" w:rsidRDefault="00D3081C" w:rsidP="00D3081C">
      <w:pPr>
        <w:numPr>
          <w:ilvl w:val="0"/>
          <w:numId w:val="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Patient preparation: fasting requirements for glucose and lipid panels</w:t>
      </w:r>
    </w:p>
    <w:p w14:paraId="4699C62D" w14:textId="77777777" w:rsidR="00D3081C" w:rsidRPr="0065214C" w:rsidRDefault="00D3081C" w:rsidP="00D3081C">
      <w:pPr>
        <w:numPr>
          <w:ilvl w:val="0"/>
          <w:numId w:val="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Proper specimen collection: SST tubes for metabolic panels, avoiding hemolysis</w:t>
      </w:r>
    </w:p>
    <w:p w14:paraId="14547601" w14:textId="77777777" w:rsidR="00D3081C" w:rsidRPr="0065214C" w:rsidRDefault="00D3081C" w:rsidP="00D3081C">
      <w:pPr>
        <w:numPr>
          <w:ilvl w:val="0"/>
          <w:numId w:val="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Centrifugation timing and temperature control</w:t>
      </w:r>
    </w:p>
    <w:p w14:paraId="073FCD0C" w14:textId="77777777" w:rsidR="00D3081C" w:rsidRPr="0065214C" w:rsidRDefault="00D3081C" w:rsidP="00D3081C">
      <w:pPr>
        <w:numPr>
          <w:ilvl w:val="0"/>
          <w:numId w:val="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Sample stability considerations (glucose decreases 5-7% per hour at room temperature)</w:t>
      </w:r>
    </w:p>
    <w:p w14:paraId="35AA002E"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Analytical:</w:t>
      </w:r>
    </w:p>
    <w:p w14:paraId="55D5AEBD" w14:textId="77777777" w:rsidR="00D3081C" w:rsidRPr="0065214C" w:rsidRDefault="00D3081C" w:rsidP="00D3081C">
      <w:pPr>
        <w:numPr>
          <w:ilvl w:val="0"/>
          <w:numId w:val="2"/>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Instrument calibration and quality control for automated chemistry analyzers</w:t>
      </w:r>
    </w:p>
    <w:p w14:paraId="107EFBA7" w14:textId="77777777" w:rsidR="00D3081C" w:rsidRPr="0065214C" w:rsidRDefault="00D3081C" w:rsidP="00D3081C">
      <w:pPr>
        <w:numPr>
          <w:ilvl w:val="0"/>
          <w:numId w:val="2"/>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Verification of linearity for analytes like creatinine, troponin</w:t>
      </w:r>
    </w:p>
    <w:p w14:paraId="72890192" w14:textId="42A367F1" w:rsidR="00D3081C" w:rsidRPr="0065214C" w:rsidRDefault="00D3081C" w:rsidP="00D3081C">
      <w:pPr>
        <w:numPr>
          <w:ilvl w:val="0"/>
          <w:numId w:val="2"/>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Monitoring for interferences (lipemia, icterus, hemolysis)</w:t>
      </w:r>
    </w:p>
    <w:p w14:paraId="11D75A7D" w14:textId="44453A03" w:rsidR="00A255A7" w:rsidRPr="0065214C" w:rsidRDefault="00A255A7" w:rsidP="00A255A7">
      <w:pPr>
        <w:numPr>
          <w:ilvl w:val="0"/>
          <w:numId w:val="2"/>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Reference interval establishment and validation</w:t>
      </w:r>
    </w:p>
    <w:p w14:paraId="2ECF69F2" w14:textId="3273C929" w:rsidR="00A255A7" w:rsidRPr="0065214C" w:rsidRDefault="00A255A7" w:rsidP="00A255A7">
      <w:pPr>
        <w:numPr>
          <w:ilvl w:val="0"/>
          <w:numId w:val="2"/>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 xml:space="preserve">Levey-Jennings chart and Westgard rule </w:t>
      </w:r>
      <w:r w:rsidR="0065214C" w:rsidRPr="0065214C">
        <w:rPr>
          <w:rFonts w:ascii="Cambria" w:eastAsia="Times New Roman" w:hAnsi="Cambria" w:cs="Times New Roman"/>
          <w:sz w:val="24"/>
          <w:szCs w:val="24"/>
        </w:rPr>
        <w:t>interpretation</w:t>
      </w:r>
    </w:p>
    <w:p w14:paraId="0D0E2375"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Post-analytical:</w:t>
      </w:r>
    </w:p>
    <w:p w14:paraId="72730077" w14:textId="4EA6B1E7" w:rsidR="00D3081C" w:rsidRPr="0065214C" w:rsidRDefault="00D3081C" w:rsidP="00D3081C">
      <w:pPr>
        <w:numPr>
          <w:ilvl w:val="0"/>
          <w:numId w:val="3"/>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Critical value reporting protocols</w:t>
      </w:r>
    </w:p>
    <w:p w14:paraId="40E5C194" w14:textId="77777777" w:rsidR="00D3081C" w:rsidRPr="0065214C" w:rsidRDefault="00D3081C" w:rsidP="00D3081C">
      <w:pPr>
        <w:numPr>
          <w:ilvl w:val="0"/>
          <w:numId w:val="3"/>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Delta checks to identify discrepant results</w:t>
      </w:r>
    </w:p>
    <w:p w14:paraId="4940176B" w14:textId="77777777" w:rsidR="00D3081C" w:rsidRPr="0065214C" w:rsidRDefault="00D3081C" w:rsidP="00D3081C">
      <w:pPr>
        <w:numPr>
          <w:ilvl w:val="0"/>
          <w:numId w:val="3"/>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Correlation with clinical findings</w:t>
      </w:r>
    </w:p>
    <w:p w14:paraId="3ACF36BE" w14:textId="77777777" w:rsidR="00D3081C" w:rsidRPr="0065214C" w:rsidRDefault="00D3081C" w:rsidP="00D3081C">
      <w:pPr>
        <w:numPr>
          <w:ilvl w:val="0"/>
          <w:numId w:val="3"/>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Result interpretation considering reference intervals</w:t>
      </w:r>
    </w:p>
    <w:p w14:paraId="18FB37FB" w14:textId="743B60C3" w:rsidR="009E105D" w:rsidRPr="0065214C" w:rsidRDefault="009E105D" w:rsidP="009E105D">
      <w:pPr>
        <w:spacing w:before="100" w:beforeAutospacing="1" w:after="100" w:afterAutospacing="1" w:line="240" w:lineRule="auto"/>
        <w:outlineLvl w:val="1"/>
        <w:rPr>
          <w:rFonts w:ascii="Cambria" w:eastAsia="Times New Roman" w:hAnsi="Cambria" w:cs="Times New Roman"/>
          <w:b/>
          <w:bCs/>
          <w:sz w:val="36"/>
          <w:szCs w:val="36"/>
        </w:rPr>
      </w:pPr>
      <w:r w:rsidRPr="0065214C">
        <w:rPr>
          <w:rFonts w:ascii="Cambria" w:eastAsia="Times New Roman" w:hAnsi="Cambria" w:cs="Times New Roman"/>
          <w:b/>
          <w:bCs/>
          <w:sz w:val="36"/>
          <w:szCs w:val="36"/>
        </w:rPr>
        <w:t>MLT 202 Clinical Microbiology &amp; MLT 204 Mycology, Parasitology, &amp; Virology</w:t>
      </w:r>
    </w:p>
    <w:p w14:paraId="789F5B77" w14:textId="77777777" w:rsidR="009E105D" w:rsidRPr="0065214C" w:rsidRDefault="009E105D" w:rsidP="009E105D">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Pre-analytical:</w:t>
      </w:r>
    </w:p>
    <w:p w14:paraId="1484E8C8" w14:textId="77777777" w:rsidR="009E105D" w:rsidRPr="0065214C" w:rsidRDefault="009E105D" w:rsidP="009E105D">
      <w:pPr>
        <w:numPr>
          <w:ilvl w:val="0"/>
          <w:numId w:val="13"/>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Proper specimen collection</w:t>
      </w:r>
    </w:p>
    <w:p w14:paraId="49E30092" w14:textId="77777777" w:rsidR="009E105D" w:rsidRPr="0065214C" w:rsidRDefault="009E105D" w:rsidP="009E105D">
      <w:pPr>
        <w:numPr>
          <w:ilvl w:val="0"/>
          <w:numId w:val="13"/>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Transport media selection</w:t>
      </w:r>
    </w:p>
    <w:p w14:paraId="2499B88F" w14:textId="77777777" w:rsidR="009E105D" w:rsidRPr="0065214C" w:rsidRDefault="009E105D" w:rsidP="009E105D">
      <w:pPr>
        <w:numPr>
          <w:ilvl w:val="0"/>
          <w:numId w:val="13"/>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Temperature and time requirements for specimens</w:t>
      </w:r>
    </w:p>
    <w:p w14:paraId="3849FF6C" w14:textId="77777777" w:rsidR="009E105D" w:rsidRPr="0065214C" w:rsidRDefault="009E105D" w:rsidP="009E105D">
      <w:pPr>
        <w:numPr>
          <w:ilvl w:val="0"/>
          <w:numId w:val="13"/>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Specimen adequacy and rejection criteria</w:t>
      </w:r>
    </w:p>
    <w:p w14:paraId="09D891ED" w14:textId="77777777" w:rsidR="009E105D" w:rsidRPr="0065214C" w:rsidRDefault="009E105D" w:rsidP="009E105D">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Analytical:</w:t>
      </w:r>
    </w:p>
    <w:p w14:paraId="5462F3B5" w14:textId="77777777" w:rsidR="009E105D" w:rsidRPr="0065214C" w:rsidRDefault="009E105D" w:rsidP="009E105D">
      <w:pPr>
        <w:numPr>
          <w:ilvl w:val="0"/>
          <w:numId w:val="14"/>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lastRenderedPageBreak/>
        <w:t>Media quality control</w:t>
      </w:r>
    </w:p>
    <w:p w14:paraId="732C52F3" w14:textId="77777777" w:rsidR="009E105D" w:rsidRPr="0065214C" w:rsidRDefault="009E105D" w:rsidP="009E105D">
      <w:pPr>
        <w:numPr>
          <w:ilvl w:val="0"/>
          <w:numId w:val="14"/>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Biochemical test validation</w:t>
      </w:r>
    </w:p>
    <w:p w14:paraId="06771936" w14:textId="77777777" w:rsidR="009E105D" w:rsidRPr="0065214C" w:rsidRDefault="009E105D" w:rsidP="009E105D">
      <w:pPr>
        <w:numPr>
          <w:ilvl w:val="0"/>
          <w:numId w:val="14"/>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Antimicrobial susceptibility testing</w:t>
      </w:r>
    </w:p>
    <w:p w14:paraId="220ED382" w14:textId="77777777" w:rsidR="009E105D" w:rsidRPr="0065214C" w:rsidRDefault="009E105D" w:rsidP="009E105D">
      <w:pPr>
        <w:numPr>
          <w:ilvl w:val="0"/>
          <w:numId w:val="14"/>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Incubation temperature and atmosphere verification</w:t>
      </w:r>
    </w:p>
    <w:p w14:paraId="2DD4E01E" w14:textId="77777777" w:rsidR="009E105D" w:rsidRPr="0065214C" w:rsidRDefault="009E105D" w:rsidP="009E105D">
      <w:pPr>
        <w:numPr>
          <w:ilvl w:val="0"/>
          <w:numId w:val="14"/>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Proficiency testing with unknown organisms</w:t>
      </w:r>
    </w:p>
    <w:p w14:paraId="5AA6BA16" w14:textId="77777777" w:rsidR="009E105D" w:rsidRPr="0065214C" w:rsidRDefault="009E105D" w:rsidP="009E105D">
      <w:pPr>
        <w:numPr>
          <w:ilvl w:val="0"/>
          <w:numId w:val="14"/>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Correlation with Gram stain and culture results</w:t>
      </w:r>
    </w:p>
    <w:p w14:paraId="493DBA01" w14:textId="77777777" w:rsidR="009E105D" w:rsidRPr="0065214C" w:rsidRDefault="009E105D" w:rsidP="009E105D">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Post-analytical:</w:t>
      </w:r>
    </w:p>
    <w:p w14:paraId="6015944C" w14:textId="77777777" w:rsidR="009E105D" w:rsidRPr="0065214C" w:rsidRDefault="009E105D" w:rsidP="009E105D">
      <w:pPr>
        <w:numPr>
          <w:ilvl w:val="0"/>
          <w:numId w:val="15"/>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Organism identification confirmation</w:t>
      </w:r>
    </w:p>
    <w:p w14:paraId="36E722F1" w14:textId="77777777" w:rsidR="009E105D" w:rsidRPr="0065214C" w:rsidRDefault="009E105D" w:rsidP="009E105D">
      <w:pPr>
        <w:numPr>
          <w:ilvl w:val="0"/>
          <w:numId w:val="15"/>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Antibiogram interpretation and reporting</w:t>
      </w:r>
    </w:p>
    <w:p w14:paraId="5C3450A4" w14:textId="77777777" w:rsidR="009E105D" w:rsidRPr="0065214C" w:rsidRDefault="009E105D" w:rsidP="009E105D">
      <w:pPr>
        <w:numPr>
          <w:ilvl w:val="0"/>
          <w:numId w:val="15"/>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Critical pathogen notification</w:t>
      </w:r>
    </w:p>
    <w:p w14:paraId="5E067C4B" w14:textId="77777777" w:rsidR="009E105D" w:rsidRPr="0065214C" w:rsidRDefault="009E105D" w:rsidP="009E105D">
      <w:pPr>
        <w:numPr>
          <w:ilvl w:val="0"/>
          <w:numId w:val="15"/>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Infection control communication</w:t>
      </w:r>
    </w:p>
    <w:p w14:paraId="2552A394" w14:textId="53EF2B79" w:rsidR="009E105D" w:rsidRPr="0065214C" w:rsidRDefault="009E105D" w:rsidP="009E105D">
      <w:pPr>
        <w:spacing w:before="100" w:beforeAutospacing="1" w:after="100" w:afterAutospacing="1" w:line="240" w:lineRule="auto"/>
        <w:outlineLvl w:val="1"/>
        <w:rPr>
          <w:rFonts w:ascii="Cambria" w:eastAsia="Times New Roman" w:hAnsi="Cambria" w:cs="Times New Roman"/>
          <w:b/>
          <w:bCs/>
          <w:sz w:val="36"/>
          <w:szCs w:val="36"/>
        </w:rPr>
      </w:pPr>
      <w:r w:rsidRPr="0065214C">
        <w:rPr>
          <w:rFonts w:ascii="Cambria" w:eastAsia="Times New Roman" w:hAnsi="Cambria" w:cs="Times New Roman"/>
          <w:b/>
          <w:bCs/>
          <w:sz w:val="36"/>
          <w:szCs w:val="36"/>
        </w:rPr>
        <w:t>MLT 203 Urinalysis &amp; Body Fluid</w:t>
      </w:r>
    </w:p>
    <w:p w14:paraId="6E5A1DA2" w14:textId="77777777" w:rsidR="009E105D" w:rsidRPr="0065214C" w:rsidRDefault="009E105D" w:rsidP="009E105D">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Pre-analytical:</w:t>
      </w:r>
    </w:p>
    <w:p w14:paraId="122FCAE3" w14:textId="77777777" w:rsidR="009E105D" w:rsidRPr="0065214C" w:rsidRDefault="009E105D" w:rsidP="009E105D">
      <w:pPr>
        <w:numPr>
          <w:ilvl w:val="0"/>
          <w:numId w:val="16"/>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First morning void for routine urinalysis</w:t>
      </w:r>
    </w:p>
    <w:p w14:paraId="4E8723D5" w14:textId="77777777" w:rsidR="009E105D" w:rsidRPr="0065214C" w:rsidRDefault="009E105D" w:rsidP="009E105D">
      <w:pPr>
        <w:numPr>
          <w:ilvl w:val="0"/>
          <w:numId w:val="16"/>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Proper container selection (sterile for culture, clean-catch technique)</w:t>
      </w:r>
    </w:p>
    <w:p w14:paraId="31767327" w14:textId="77777777" w:rsidR="009E105D" w:rsidRPr="0065214C" w:rsidRDefault="009E105D" w:rsidP="009E105D">
      <w:pPr>
        <w:numPr>
          <w:ilvl w:val="0"/>
          <w:numId w:val="16"/>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Time limitations (refrigerate if &gt;2 hours delay)</w:t>
      </w:r>
    </w:p>
    <w:p w14:paraId="282C71AA" w14:textId="77777777" w:rsidR="009E105D" w:rsidRPr="0065214C" w:rsidRDefault="009E105D" w:rsidP="009E105D">
      <w:pPr>
        <w:numPr>
          <w:ilvl w:val="0"/>
          <w:numId w:val="16"/>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Body fluid collection in appropriate anticoagulants</w:t>
      </w:r>
    </w:p>
    <w:p w14:paraId="4C116012" w14:textId="77777777" w:rsidR="009E105D" w:rsidRPr="0065214C" w:rsidRDefault="009E105D" w:rsidP="009E105D">
      <w:pPr>
        <w:numPr>
          <w:ilvl w:val="0"/>
          <w:numId w:val="16"/>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Volume requirements for cell counts and chemistry</w:t>
      </w:r>
    </w:p>
    <w:p w14:paraId="519F8029" w14:textId="77777777" w:rsidR="009E105D" w:rsidRPr="0065214C" w:rsidRDefault="009E105D" w:rsidP="009E105D">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Analytical:</w:t>
      </w:r>
    </w:p>
    <w:p w14:paraId="6F0474C4" w14:textId="77777777" w:rsidR="009E105D" w:rsidRPr="0065214C" w:rsidRDefault="009E105D" w:rsidP="009E105D">
      <w:pPr>
        <w:numPr>
          <w:ilvl w:val="0"/>
          <w:numId w:val="17"/>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Reagent strip quality control daily</w:t>
      </w:r>
    </w:p>
    <w:p w14:paraId="1900752C" w14:textId="77777777" w:rsidR="009E105D" w:rsidRPr="0065214C" w:rsidRDefault="009E105D" w:rsidP="009E105D">
      <w:pPr>
        <w:numPr>
          <w:ilvl w:val="0"/>
          <w:numId w:val="17"/>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Microscopic examination standardization (low/high power fields)</w:t>
      </w:r>
    </w:p>
    <w:p w14:paraId="419BD71A" w14:textId="77777777" w:rsidR="009E105D" w:rsidRPr="0065214C" w:rsidRDefault="009E105D" w:rsidP="009E105D">
      <w:pPr>
        <w:numPr>
          <w:ilvl w:val="0"/>
          <w:numId w:val="17"/>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Cell counting chambers for CSF and body fluids</w:t>
      </w:r>
    </w:p>
    <w:p w14:paraId="1297CA2E" w14:textId="77777777" w:rsidR="009E105D" w:rsidRPr="0065214C" w:rsidRDefault="009E105D" w:rsidP="009E105D">
      <w:pPr>
        <w:numPr>
          <w:ilvl w:val="0"/>
          <w:numId w:val="17"/>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Correlation of chemical and microscopic findings</w:t>
      </w:r>
    </w:p>
    <w:p w14:paraId="6433EFFF" w14:textId="77777777" w:rsidR="009E105D" w:rsidRPr="0065214C" w:rsidRDefault="009E105D" w:rsidP="009E105D">
      <w:pPr>
        <w:numPr>
          <w:ilvl w:val="0"/>
          <w:numId w:val="17"/>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Discrepancy investigation (positive blood, negative RBCs)</w:t>
      </w:r>
    </w:p>
    <w:p w14:paraId="378AE6B3" w14:textId="77777777" w:rsidR="009E105D" w:rsidRPr="0065214C" w:rsidRDefault="009E105D" w:rsidP="009E105D">
      <w:pPr>
        <w:numPr>
          <w:ilvl w:val="0"/>
          <w:numId w:val="17"/>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Crystal identification and clinical significance</w:t>
      </w:r>
    </w:p>
    <w:p w14:paraId="66C12B6E" w14:textId="77777777" w:rsidR="009E105D" w:rsidRPr="0065214C" w:rsidRDefault="009E105D" w:rsidP="009E105D">
      <w:pPr>
        <w:numPr>
          <w:ilvl w:val="0"/>
          <w:numId w:val="17"/>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CSF interpretation with paired serum glucose</w:t>
      </w:r>
    </w:p>
    <w:p w14:paraId="1BAC02F7" w14:textId="77777777" w:rsidR="009E105D" w:rsidRPr="0065214C" w:rsidRDefault="009E105D" w:rsidP="009E105D">
      <w:pPr>
        <w:numPr>
          <w:ilvl w:val="0"/>
          <w:numId w:val="17"/>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Body fluid classification (transudate vs. exudate)</w:t>
      </w:r>
    </w:p>
    <w:p w14:paraId="30FA75B4" w14:textId="77777777" w:rsidR="009E105D" w:rsidRPr="0065214C" w:rsidRDefault="009E105D" w:rsidP="009E105D">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Post-analytical:</w:t>
      </w:r>
    </w:p>
    <w:p w14:paraId="1382482B" w14:textId="77777777" w:rsidR="009E105D" w:rsidRPr="0065214C" w:rsidRDefault="009E105D" w:rsidP="009E105D">
      <w:pPr>
        <w:pStyle w:val="ListParagraph"/>
        <w:numPr>
          <w:ilvl w:val="0"/>
          <w:numId w:val="22"/>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Critical communication for abnormal CSF findings</w:t>
      </w:r>
    </w:p>
    <w:p w14:paraId="6778B89D" w14:textId="49A14A45" w:rsidR="00D3081C" w:rsidRPr="0065214C" w:rsidRDefault="009E105D" w:rsidP="009E105D">
      <w:pPr>
        <w:spacing w:before="100" w:beforeAutospacing="1" w:after="100" w:afterAutospacing="1" w:line="240" w:lineRule="auto"/>
        <w:ind w:left="360" w:hanging="360"/>
        <w:jc w:val="both"/>
        <w:outlineLvl w:val="1"/>
        <w:rPr>
          <w:rFonts w:ascii="Cambria" w:eastAsia="Times New Roman" w:hAnsi="Cambria" w:cs="Times New Roman"/>
          <w:b/>
          <w:bCs/>
          <w:sz w:val="36"/>
          <w:szCs w:val="36"/>
        </w:rPr>
      </w:pPr>
      <w:r w:rsidRPr="0065214C">
        <w:rPr>
          <w:rFonts w:ascii="Cambria" w:eastAsia="Times New Roman" w:hAnsi="Cambria" w:cs="Times New Roman"/>
          <w:b/>
          <w:bCs/>
          <w:sz w:val="36"/>
          <w:szCs w:val="36"/>
        </w:rPr>
        <w:t xml:space="preserve">MLT 205 </w:t>
      </w:r>
      <w:r w:rsidR="00D3081C" w:rsidRPr="0065214C">
        <w:rPr>
          <w:rFonts w:ascii="Cambria" w:eastAsia="Times New Roman" w:hAnsi="Cambria" w:cs="Times New Roman"/>
          <w:b/>
          <w:bCs/>
          <w:sz w:val="36"/>
          <w:szCs w:val="36"/>
        </w:rPr>
        <w:t>Immunohematology/Transfusion Medicine</w:t>
      </w:r>
    </w:p>
    <w:p w14:paraId="1D4F50C7"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Pre-analytical:</w:t>
      </w:r>
    </w:p>
    <w:p w14:paraId="06DAB1CC" w14:textId="77777777" w:rsidR="00D3081C" w:rsidRPr="0065214C" w:rsidRDefault="00D3081C" w:rsidP="00D3081C">
      <w:pPr>
        <w:numPr>
          <w:ilvl w:val="0"/>
          <w:numId w:val="10"/>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Strict patient identification procedures (two identifiers)</w:t>
      </w:r>
    </w:p>
    <w:p w14:paraId="0EE387E0" w14:textId="295D7928" w:rsidR="00D3081C" w:rsidRPr="0065214C" w:rsidRDefault="00D3081C" w:rsidP="00D3081C">
      <w:pPr>
        <w:numPr>
          <w:ilvl w:val="0"/>
          <w:numId w:val="10"/>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lastRenderedPageBreak/>
        <w:t>EDTA tubes for blood bank specimens</w:t>
      </w:r>
    </w:p>
    <w:p w14:paraId="49E048A8" w14:textId="77777777" w:rsidR="00D3081C" w:rsidRPr="0065214C" w:rsidRDefault="00D3081C" w:rsidP="00D3081C">
      <w:pPr>
        <w:numPr>
          <w:ilvl w:val="0"/>
          <w:numId w:val="10"/>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Sample recollection requirements after transfusion</w:t>
      </w:r>
    </w:p>
    <w:p w14:paraId="3C503C48" w14:textId="77777777" w:rsidR="00D3081C" w:rsidRPr="0065214C" w:rsidRDefault="00D3081C" w:rsidP="00D3081C">
      <w:pPr>
        <w:numPr>
          <w:ilvl w:val="0"/>
          <w:numId w:val="10"/>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Historical blood type review</w:t>
      </w:r>
    </w:p>
    <w:p w14:paraId="6D257B88" w14:textId="77777777" w:rsidR="00D3081C" w:rsidRPr="0065214C" w:rsidRDefault="00D3081C" w:rsidP="00D3081C">
      <w:pPr>
        <w:numPr>
          <w:ilvl w:val="0"/>
          <w:numId w:val="10"/>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Proper labeling at bedside</w:t>
      </w:r>
    </w:p>
    <w:p w14:paraId="52010764"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Analytical:</w:t>
      </w:r>
    </w:p>
    <w:p w14:paraId="0C857241" w14:textId="77777777" w:rsidR="00D3081C" w:rsidRPr="0065214C" w:rsidRDefault="00D3081C" w:rsidP="00D3081C">
      <w:pPr>
        <w:numPr>
          <w:ilvl w:val="0"/>
          <w:numId w:val="1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ABO/Rh typing with forward and reverse grouping</w:t>
      </w:r>
    </w:p>
    <w:p w14:paraId="767CE2CE" w14:textId="77777777" w:rsidR="00D3081C" w:rsidRPr="0065214C" w:rsidRDefault="00D3081C" w:rsidP="00D3081C">
      <w:pPr>
        <w:numPr>
          <w:ilvl w:val="0"/>
          <w:numId w:val="1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Antibody screen using 3-cell panel</w:t>
      </w:r>
    </w:p>
    <w:p w14:paraId="3015E5B5" w14:textId="77777777" w:rsidR="00D3081C" w:rsidRPr="0065214C" w:rsidRDefault="00D3081C" w:rsidP="00D3081C">
      <w:pPr>
        <w:numPr>
          <w:ilvl w:val="0"/>
          <w:numId w:val="1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Crossmatch procedures (immediate spin, AHG phase)</w:t>
      </w:r>
    </w:p>
    <w:p w14:paraId="531A27BF" w14:textId="7F4698B3" w:rsidR="00D3081C" w:rsidRPr="0065214C" w:rsidRDefault="00D3081C" w:rsidP="00D3081C">
      <w:pPr>
        <w:numPr>
          <w:ilvl w:val="0"/>
          <w:numId w:val="1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Quality control of reagent red cells and antisera</w:t>
      </w:r>
    </w:p>
    <w:p w14:paraId="552E977F" w14:textId="77777777" w:rsidR="00A255A7" w:rsidRPr="0065214C" w:rsidRDefault="00A255A7" w:rsidP="00A255A7">
      <w:pPr>
        <w:numPr>
          <w:ilvl w:val="0"/>
          <w:numId w:val="1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Investigation of ABO discrepancies</w:t>
      </w:r>
    </w:p>
    <w:p w14:paraId="525D0250" w14:textId="7BFDA1F4" w:rsidR="00A255A7" w:rsidRPr="0065214C" w:rsidRDefault="00A255A7" w:rsidP="00A255A7">
      <w:pPr>
        <w:numPr>
          <w:ilvl w:val="0"/>
          <w:numId w:val="1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Antibody identification and clinical significance determination</w:t>
      </w:r>
    </w:p>
    <w:p w14:paraId="2D739FCE" w14:textId="77777777" w:rsidR="00D3081C" w:rsidRPr="0065214C" w:rsidRDefault="00D3081C" w:rsidP="00D3081C">
      <w:pPr>
        <w:numPr>
          <w:ilvl w:val="0"/>
          <w:numId w:val="11"/>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DAT (Direct Antiglobulin Test) for hemolytic workups</w:t>
      </w:r>
    </w:p>
    <w:p w14:paraId="47C67E5F" w14:textId="77777777" w:rsidR="00D3081C" w:rsidRPr="0065214C" w:rsidRDefault="00D3081C" w:rsidP="00D3081C">
      <w:p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b/>
          <w:bCs/>
          <w:sz w:val="24"/>
          <w:szCs w:val="24"/>
        </w:rPr>
        <w:t>Post-analytical:</w:t>
      </w:r>
    </w:p>
    <w:p w14:paraId="24EAE8DE" w14:textId="77777777" w:rsidR="00D3081C" w:rsidRPr="0065214C" w:rsidRDefault="00D3081C" w:rsidP="00D3081C">
      <w:pPr>
        <w:numPr>
          <w:ilvl w:val="0"/>
          <w:numId w:val="12"/>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Type and screen result verification with historical records</w:t>
      </w:r>
    </w:p>
    <w:p w14:paraId="07E02B39" w14:textId="77777777" w:rsidR="00D3081C" w:rsidRPr="0065214C" w:rsidRDefault="00D3081C" w:rsidP="00D3081C">
      <w:pPr>
        <w:numPr>
          <w:ilvl w:val="0"/>
          <w:numId w:val="12"/>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Blood product selection and compatibility documentation</w:t>
      </w:r>
    </w:p>
    <w:p w14:paraId="3DE6E8CC" w14:textId="77777777" w:rsidR="00D3081C" w:rsidRPr="0065214C" w:rsidRDefault="00D3081C" w:rsidP="00D3081C">
      <w:pPr>
        <w:numPr>
          <w:ilvl w:val="0"/>
          <w:numId w:val="12"/>
        </w:numPr>
        <w:spacing w:before="100" w:beforeAutospacing="1" w:after="100" w:afterAutospacing="1" w:line="240" w:lineRule="auto"/>
        <w:rPr>
          <w:rFonts w:ascii="Cambria" w:eastAsia="Times New Roman" w:hAnsi="Cambria" w:cs="Times New Roman"/>
          <w:sz w:val="24"/>
          <w:szCs w:val="24"/>
        </w:rPr>
      </w:pPr>
      <w:r w:rsidRPr="0065214C">
        <w:rPr>
          <w:rFonts w:ascii="Cambria" w:eastAsia="Times New Roman" w:hAnsi="Cambria" w:cs="Times New Roman"/>
          <w:sz w:val="24"/>
          <w:szCs w:val="24"/>
        </w:rPr>
        <w:t>Transfusion reaction investigation protocols</w:t>
      </w:r>
    </w:p>
    <w:p w14:paraId="052902C1" w14:textId="77777777" w:rsidR="00361397" w:rsidRPr="0065214C" w:rsidRDefault="00361397">
      <w:pPr>
        <w:rPr>
          <w:rFonts w:ascii="Cambria" w:hAnsi="Cambria"/>
        </w:rPr>
      </w:pPr>
    </w:p>
    <w:sectPr w:rsidR="00361397" w:rsidRPr="0065214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3BC1B" w14:textId="77777777" w:rsidR="0065214C" w:rsidRDefault="0065214C" w:rsidP="0065214C">
      <w:pPr>
        <w:spacing w:after="0" w:line="240" w:lineRule="auto"/>
      </w:pPr>
      <w:r>
        <w:separator/>
      </w:r>
    </w:p>
  </w:endnote>
  <w:endnote w:type="continuationSeparator" w:id="0">
    <w:p w14:paraId="595A8696" w14:textId="77777777" w:rsidR="0065214C" w:rsidRDefault="0065214C" w:rsidP="00652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oudy Old Style">
    <w:panose1 w:val="0202050205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8FAAF" w14:textId="77777777" w:rsidR="0065214C" w:rsidRDefault="0065214C" w:rsidP="0065214C">
      <w:pPr>
        <w:spacing w:after="0" w:line="240" w:lineRule="auto"/>
      </w:pPr>
      <w:r>
        <w:separator/>
      </w:r>
    </w:p>
  </w:footnote>
  <w:footnote w:type="continuationSeparator" w:id="0">
    <w:p w14:paraId="7A5CA2E3" w14:textId="77777777" w:rsidR="0065214C" w:rsidRDefault="0065214C" w:rsidP="00652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479C8" w14:textId="39151B97" w:rsidR="0065214C" w:rsidRPr="0065214C" w:rsidRDefault="0065214C" w:rsidP="0065214C">
    <w:pPr>
      <w:jc w:val="center"/>
      <w:rPr>
        <w:rFonts w:ascii="Goudy Old Style" w:hAnsi="Goudy Old Style"/>
        <w:sz w:val="28"/>
        <w:szCs w:val="28"/>
      </w:rPr>
    </w:pPr>
    <w:r w:rsidRPr="00356B22">
      <w:rPr>
        <w:rFonts w:ascii="Goudy Old Style" w:hAnsi="Goudy Old Style"/>
        <w:b/>
        <w:sz w:val="28"/>
        <w:szCs w:val="28"/>
      </w:rPr>
      <w:t>Hagerstown Community College – Medical Laboratory Technology</w:t>
    </w:r>
  </w:p>
  <w:p w14:paraId="165629D3" w14:textId="77777777" w:rsidR="0065214C" w:rsidRDefault="006521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1B0B"/>
    <w:multiLevelType w:val="multilevel"/>
    <w:tmpl w:val="5EE03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91E5F"/>
    <w:multiLevelType w:val="multilevel"/>
    <w:tmpl w:val="97A2B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4E0805"/>
    <w:multiLevelType w:val="multilevel"/>
    <w:tmpl w:val="925AE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7330DF"/>
    <w:multiLevelType w:val="multilevel"/>
    <w:tmpl w:val="1B30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B2472C"/>
    <w:multiLevelType w:val="multilevel"/>
    <w:tmpl w:val="3148E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3775D1"/>
    <w:multiLevelType w:val="multilevel"/>
    <w:tmpl w:val="31E8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364AE9"/>
    <w:multiLevelType w:val="hybridMultilevel"/>
    <w:tmpl w:val="2D1C1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A255F3"/>
    <w:multiLevelType w:val="multilevel"/>
    <w:tmpl w:val="48D8D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DC14AF"/>
    <w:multiLevelType w:val="multilevel"/>
    <w:tmpl w:val="3EBE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A76E99"/>
    <w:multiLevelType w:val="multilevel"/>
    <w:tmpl w:val="43C64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9B703A"/>
    <w:multiLevelType w:val="multilevel"/>
    <w:tmpl w:val="551EB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A60BE5"/>
    <w:multiLevelType w:val="multilevel"/>
    <w:tmpl w:val="F1BE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077253"/>
    <w:multiLevelType w:val="multilevel"/>
    <w:tmpl w:val="4F6C5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C24B10"/>
    <w:multiLevelType w:val="multilevel"/>
    <w:tmpl w:val="D8FE1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FF60D8"/>
    <w:multiLevelType w:val="multilevel"/>
    <w:tmpl w:val="2460C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AB1BC3"/>
    <w:multiLevelType w:val="multilevel"/>
    <w:tmpl w:val="991A0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C347DA"/>
    <w:multiLevelType w:val="multilevel"/>
    <w:tmpl w:val="88F0F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1B5213"/>
    <w:multiLevelType w:val="multilevel"/>
    <w:tmpl w:val="BC92B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F324EA"/>
    <w:multiLevelType w:val="multilevel"/>
    <w:tmpl w:val="C4881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E27B8D"/>
    <w:multiLevelType w:val="multilevel"/>
    <w:tmpl w:val="62AE3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114973"/>
    <w:multiLevelType w:val="multilevel"/>
    <w:tmpl w:val="2D764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D23E88"/>
    <w:multiLevelType w:val="multilevel"/>
    <w:tmpl w:val="343C5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5"/>
  </w:num>
  <w:num w:numId="3">
    <w:abstractNumId w:val="5"/>
  </w:num>
  <w:num w:numId="4">
    <w:abstractNumId w:val="20"/>
  </w:num>
  <w:num w:numId="5">
    <w:abstractNumId w:val="0"/>
  </w:num>
  <w:num w:numId="6">
    <w:abstractNumId w:val="3"/>
  </w:num>
  <w:num w:numId="7">
    <w:abstractNumId w:val="1"/>
  </w:num>
  <w:num w:numId="8">
    <w:abstractNumId w:val="10"/>
  </w:num>
  <w:num w:numId="9">
    <w:abstractNumId w:val="16"/>
  </w:num>
  <w:num w:numId="10">
    <w:abstractNumId w:val="11"/>
  </w:num>
  <w:num w:numId="11">
    <w:abstractNumId w:val="19"/>
  </w:num>
  <w:num w:numId="12">
    <w:abstractNumId w:val="12"/>
  </w:num>
  <w:num w:numId="13">
    <w:abstractNumId w:val="17"/>
  </w:num>
  <w:num w:numId="14">
    <w:abstractNumId w:val="8"/>
  </w:num>
  <w:num w:numId="15">
    <w:abstractNumId w:val="18"/>
  </w:num>
  <w:num w:numId="16">
    <w:abstractNumId w:val="14"/>
  </w:num>
  <w:num w:numId="17">
    <w:abstractNumId w:val="7"/>
  </w:num>
  <w:num w:numId="18">
    <w:abstractNumId w:val="21"/>
  </w:num>
  <w:num w:numId="19">
    <w:abstractNumId w:val="9"/>
  </w:num>
  <w:num w:numId="20">
    <w:abstractNumId w:val="4"/>
  </w:num>
  <w:num w:numId="21">
    <w:abstractNumId w:val="1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81C"/>
    <w:rsid w:val="00011CC5"/>
    <w:rsid w:val="000A1259"/>
    <w:rsid w:val="000C729A"/>
    <w:rsid w:val="00110381"/>
    <w:rsid w:val="001F4686"/>
    <w:rsid w:val="00361397"/>
    <w:rsid w:val="0065214C"/>
    <w:rsid w:val="00661D9B"/>
    <w:rsid w:val="007F0D43"/>
    <w:rsid w:val="009E105D"/>
    <w:rsid w:val="00A20D37"/>
    <w:rsid w:val="00A255A7"/>
    <w:rsid w:val="00A46528"/>
    <w:rsid w:val="00D30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2CF72C"/>
  <w15:chartTrackingRefBased/>
  <w15:docId w15:val="{C84465EE-D0F0-4008-A2F9-7EF42374D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3081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3081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081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3081C"/>
    <w:rPr>
      <w:rFonts w:ascii="Times New Roman" w:eastAsia="Times New Roman" w:hAnsi="Times New Roman" w:cs="Times New Roman"/>
      <w:b/>
      <w:bCs/>
      <w:sz w:val="36"/>
      <w:szCs w:val="36"/>
    </w:rPr>
  </w:style>
  <w:style w:type="paragraph" w:customStyle="1" w:styleId="whitespace-normal">
    <w:name w:val="whitespace-normal"/>
    <w:basedOn w:val="Normal"/>
    <w:rsid w:val="00D308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081C"/>
    <w:rPr>
      <w:b/>
      <w:bCs/>
    </w:rPr>
  </w:style>
  <w:style w:type="paragraph" w:styleId="ListParagraph">
    <w:name w:val="List Paragraph"/>
    <w:basedOn w:val="Normal"/>
    <w:uiPriority w:val="34"/>
    <w:qFormat/>
    <w:rsid w:val="009E105D"/>
    <w:pPr>
      <w:ind w:left="720"/>
      <w:contextualSpacing/>
    </w:pPr>
  </w:style>
  <w:style w:type="paragraph" w:styleId="NormalWeb">
    <w:name w:val="Normal (Web)"/>
    <w:basedOn w:val="Normal"/>
    <w:uiPriority w:val="99"/>
    <w:semiHidden/>
    <w:unhideWhenUsed/>
    <w:rsid w:val="0065214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5214C"/>
    <w:rPr>
      <w:i/>
      <w:iCs/>
    </w:rPr>
  </w:style>
  <w:style w:type="paragraph" w:styleId="Header">
    <w:name w:val="header"/>
    <w:basedOn w:val="Normal"/>
    <w:link w:val="HeaderChar"/>
    <w:uiPriority w:val="99"/>
    <w:unhideWhenUsed/>
    <w:rsid w:val="006521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214C"/>
  </w:style>
  <w:style w:type="paragraph" w:styleId="Footer">
    <w:name w:val="footer"/>
    <w:basedOn w:val="Normal"/>
    <w:link w:val="FooterChar"/>
    <w:uiPriority w:val="99"/>
    <w:unhideWhenUsed/>
    <w:rsid w:val="006521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2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001663">
      <w:bodyDiv w:val="1"/>
      <w:marLeft w:val="0"/>
      <w:marRight w:val="0"/>
      <w:marTop w:val="0"/>
      <w:marBottom w:val="0"/>
      <w:divBdr>
        <w:top w:val="none" w:sz="0" w:space="0" w:color="auto"/>
        <w:left w:val="none" w:sz="0" w:space="0" w:color="auto"/>
        <w:bottom w:val="none" w:sz="0" w:space="0" w:color="auto"/>
        <w:right w:val="none" w:sz="0" w:space="0" w:color="auto"/>
      </w:divBdr>
    </w:div>
    <w:div w:id="61899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Shawnda Coon-Borocz</dc:creator>
  <cp:keywords/>
  <dc:description/>
  <cp:lastModifiedBy>Shawnda Coon</cp:lastModifiedBy>
  <cp:revision>2</cp:revision>
  <dcterms:created xsi:type="dcterms:W3CDTF">2025-10-29T18:26:00Z</dcterms:created>
  <dcterms:modified xsi:type="dcterms:W3CDTF">2025-10-31T16:22:00Z</dcterms:modified>
</cp:coreProperties>
</file>